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D5B" w:rsidRPr="0092214F" w:rsidRDefault="00275206" w:rsidP="00F53D5B">
      <w:pPr>
        <w:jc w:val="center"/>
        <w:rPr>
          <w:rFonts w:ascii="Times New Roman" w:eastAsia="標楷體" w:hAnsi="Times New Roman" w:cs="Times New Roman"/>
          <w:b/>
          <w:sz w:val="52"/>
          <w:szCs w:val="52"/>
        </w:rPr>
      </w:pPr>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bookmarkStart w:id="0" w:name="_GoBack"/>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bookmarkEnd w:id="0"/>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（一）觀課人員觀課位置及角色（經授課教師同意）：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3557AF" w:rsidRPr="0092214F" w:rsidRDefault="003557AF" w:rsidP="00105757">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lastRenderedPageBreak/>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lastRenderedPageBreak/>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E74CD7" w:rsidRDefault="00E74CD7" w:rsidP="00E74CD7">
      <w:pPr>
        <w:rPr>
          <w:color w:val="000000" w:themeColor="text1"/>
        </w:rPr>
      </w:pPr>
      <w:r>
        <w:rPr>
          <w:rFonts w:eastAsia="標楷體"/>
          <w:b/>
          <w:color w:val="000000" w:themeColor="text1"/>
        </w:rPr>
        <w:t>註：請自行依照需要調整表格格式和長度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r>
        <w:rPr>
          <w:rFonts w:eastAsia="標楷體"/>
          <w:color w:val="000000" w:themeColor="text1"/>
        </w:rPr>
        <w:t>觀課人員：</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lastRenderedPageBreak/>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觀課者</w:t>
            </w:r>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lastRenderedPageBreak/>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lastRenderedPageBreak/>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b/>
          <w:sz w:val="60"/>
          <w:szCs w:val="60"/>
        </w:rPr>
      </w:pPr>
    </w:p>
    <w:bookmarkStart w:id="36" w:name="_Toc43475035"/>
    <w:p w:rsidR="00C503D6" w:rsidRPr="0092214F" w:rsidRDefault="0022652B" w:rsidP="00861D81">
      <w:pPr>
        <w:pStyle w:val="2"/>
        <w:pageBreakBefore/>
        <w:tabs>
          <w:tab w:val="center" w:pos="5233"/>
        </w:tabs>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高級中等以下學校教師專業發展評鑑規準（</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92214F">
        <w:rPr>
          <w:rFonts w:ascii="標楷體" w:eastAsia="標楷體" w:hAnsi="標楷體" w:hint="eastAsia"/>
          <w:kern w:val="36"/>
        </w:rPr>
        <w:lastRenderedPageBreak/>
        <w:t>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lastRenderedPageBreak/>
        <w:t>高級中等以下學校教師專業發展評鑑規準簡要表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14E" w:rsidRDefault="0034314E" w:rsidP="00F53D5B">
      <w:r>
        <w:separator/>
      </w:r>
    </w:p>
  </w:endnote>
  <w:endnote w:type="continuationSeparator" w:id="0">
    <w:p w:rsidR="0034314E" w:rsidRDefault="0034314E"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351174" w:rsidRPr="00351174">
          <w:rPr>
            <w:noProof/>
            <w:lang w:val="zh-TW"/>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351174" w:rsidRPr="00351174">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351174" w:rsidRPr="00351174">
          <w:rPr>
            <w:noProof/>
            <w:lang w:val="zh-TW"/>
          </w:rPr>
          <w:t>11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351174" w:rsidRPr="00351174">
          <w:rPr>
            <w:noProof/>
            <w:lang w:val="zh-TW"/>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14E" w:rsidRDefault="0034314E" w:rsidP="00F53D5B">
      <w:r>
        <w:separator/>
      </w:r>
    </w:p>
  </w:footnote>
  <w:footnote w:type="continuationSeparator" w:id="0">
    <w:p w:rsidR="0034314E" w:rsidRDefault="0034314E" w:rsidP="00F5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7AF" w:rsidRDefault="003557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A165B"/>
    <w:rsid w:val="001E6A53"/>
    <w:rsid w:val="00211D63"/>
    <w:rsid w:val="0022652B"/>
    <w:rsid w:val="00275206"/>
    <w:rsid w:val="002B3D54"/>
    <w:rsid w:val="002C11CD"/>
    <w:rsid w:val="00313C3E"/>
    <w:rsid w:val="00335551"/>
    <w:rsid w:val="00340EAB"/>
    <w:rsid w:val="003422B0"/>
    <w:rsid w:val="003426EF"/>
    <w:rsid w:val="0034314E"/>
    <w:rsid w:val="00351174"/>
    <w:rsid w:val="00354197"/>
    <w:rsid w:val="003557AF"/>
    <w:rsid w:val="003751BE"/>
    <w:rsid w:val="003962CF"/>
    <w:rsid w:val="003A42CF"/>
    <w:rsid w:val="003A6496"/>
    <w:rsid w:val="004159E8"/>
    <w:rsid w:val="00417277"/>
    <w:rsid w:val="004519FC"/>
    <w:rsid w:val="004672B0"/>
    <w:rsid w:val="004739BC"/>
    <w:rsid w:val="00474ABD"/>
    <w:rsid w:val="00493523"/>
    <w:rsid w:val="004E1BEF"/>
    <w:rsid w:val="004F6EDC"/>
    <w:rsid w:val="005037A3"/>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D356C-1525-47C9-9808-1B1CBC2C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3</cp:revision>
  <dcterms:created xsi:type="dcterms:W3CDTF">2022-05-10T06:39:00Z</dcterms:created>
  <dcterms:modified xsi:type="dcterms:W3CDTF">2022-05-10T06:39:00Z</dcterms:modified>
</cp:coreProperties>
</file>